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4C415" w14:textId="24477934" w:rsidR="00AA5437" w:rsidRDefault="00AA5437" w:rsidP="006F151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  <w:bookmarkStart w:id="0" w:name="_GoBack"/>
      <w:bookmarkEnd w:id="0"/>
      <w:r w:rsidRPr="00AA5437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W po</w:t>
      </w:r>
      <w:r w:rsidR="006F151D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szukiwaniu ochłody: </w:t>
      </w:r>
      <w:r w:rsidR="006F151D" w:rsidRPr="006F151D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tureckie wybrzeża na nowo definiują letni wypoczynek</w:t>
      </w:r>
    </w:p>
    <w:p w14:paraId="0EA33545" w14:textId="77777777" w:rsidR="00AA5437" w:rsidRDefault="00AA5437" w:rsidP="0042070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14:paraId="263F512A" w14:textId="48F5344F" w:rsidR="00190A8F" w:rsidRDefault="00C04B0D" w:rsidP="0042070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  <w:r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W </w:t>
      </w:r>
      <w:proofErr w:type="gramStart"/>
      <w:r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czasie </w:t>
      </w:r>
      <w:r w:rsidR="00063932" w:rsidRPr="00190A8F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gdy</w:t>
      </w:r>
      <w:proofErr w:type="gramEnd"/>
      <w:r w:rsidR="00063932" w:rsidRPr="00190A8F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fale upałów obejmują kolejne regiony świata, a Europa doświadcza szczególnie wysokich temperatur, </w:t>
      </w:r>
      <w:r w:rsidR="005E23C6" w:rsidRPr="00190A8F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urlop w </w:t>
      </w:r>
      <w:proofErr w:type="spellStart"/>
      <w:r w:rsidR="00063932" w:rsidRPr="00190A8F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Türkiye</w:t>
      </w:r>
      <w:proofErr w:type="spellEnd"/>
      <w:r w:rsidR="00063932" w:rsidRPr="00190A8F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(</w:t>
      </w:r>
      <w:r w:rsidR="005E23C6" w:rsidRPr="00190A8F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Turcji</w:t>
      </w:r>
      <w:r w:rsidR="00063932" w:rsidRPr="00190A8F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) </w:t>
      </w:r>
      <w:r w:rsidR="005E23C6" w:rsidRPr="00190A8F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może okazać</w:t>
      </w:r>
      <w:r w:rsidR="009B7E27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się czymś więcej niż </w:t>
      </w:r>
      <w:r w:rsidR="005E23C6" w:rsidRPr="00190A8F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klasycznym wypoczynkiem</w:t>
      </w:r>
      <w:r w:rsidR="00063932" w:rsidRPr="00190A8F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na plaży. Wzdłuż wybrzeży Morza Egejskiego i Riwiery Tureckiej śródziemnomo</w:t>
      </w:r>
      <w:r w:rsidR="00DC1B36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rski klimat, łagodzony morską bryzą</w:t>
      </w:r>
      <w:r w:rsidR="009B7E27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, </w:t>
      </w:r>
      <w:r w:rsidR="005E23C6" w:rsidRPr="00190A8F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latem</w:t>
      </w:r>
      <w:r w:rsidR="00063932" w:rsidRPr="00190A8F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stwarza doskonałe warunki do </w:t>
      </w:r>
      <w:r w:rsidR="005E23C6" w:rsidRPr="00190A8F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relaksu</w:t>
      </w:r>
      <w:r w:rsidR="00DC1B36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–</w:t>
      </w:r>
      <w:r w:rsidR="00190A8F" w:rsidRPr="00190A8F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jednak </w:t>
      </w:r>
      <w:r w:rsidR="00DC1B36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to </w:t>
      </w:r>
      <w:r w:rsidR="00EB54D3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nie wszystko</w:t>
      </w:r>
      <w:r w:rsidR="00EB54D3" w:rsidRPr="00EB54D3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. </w:t>
      </w:r>
      <w:r w:rsidR="00E32D84" w:rsidRPr="00EB54D3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Dzięki zróżnicowanej geografii i unikalnym mikroklimatom </w:t>
      </w:r>
      <w:proofErr w:type="spellStart"/>
      <w:r w:rsidR="00E32D84" w:rsidRPr="00EB54D3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Türkiye</w:t>
      </w:r>
      <w:proofErr w:type="spellEnd"/>
      <w:r w:rsidR="00E32D84" w:rsidRPr="00EB54D3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(Turcja) oferuje latem niezwykle różnorodne doświadczenia. </w:t>
      </w:r>
      <w:r w:rsidR="00DC1B36" w:rsidRPr="00EB54D3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Chłodniejsze</w:t>
      </w:r>
      <w:r w:rsidR="00190A8F" w:rsidRPr="00EB54D3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górskie zakątki i </w:t>
      </w:r>
      <w:r w:rsidR="00DC1B36" w:rsidRPr="00EB54D3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pełne zieleni</w:t>
      </w:r>
      <w:r w:rsidR="00190A8F" w:rsidRPr="00EB54D3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wyżyny, zabytki archeologiczne, ak</w:t>
      </w:r>
      <w:r w:rsidR="009B7E27" w:rsidRPr="00EB54D3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tywności na </w:t>
      </w:r>
      <w:r w:rsidR="00DC1B36" w:rsidRPr="00EB54D3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świeżym powietrzu oraz </w:t>
      </w:r>
      <w:r w:rsidR="00190A8F" w:rsidRPr="00EB54D3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wyjątkowa kuchnia sprawiają, że podczas jednej podróży</w:t>
      </w:r>
      <w:r w:rsidR="00190A8F" w:rsidRPr="00190A8F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można połączyć wypoczynek nad mo</w:t>
      </w:r>
      <w:r w:rsidR="00190A8F" w:rsidRPr="009B7E27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rzem </w:t>
      </w:r>
      <w:r w:rsidR="007E6E03" w:rsidRPr="009B7E27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z odwiedzaniem </w:t>
      </w:r>
      <w:r w:rsidR="00DC1B36" w:rsidRPr="009B7E27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przyjemnie chłodnych</w:t>
      </w:r>
      <w:r w:rsidR="00190A8F" w:rsidRPr="009B7E27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miejsc</w:t>
      </w:r>
      <w:r w:rsidR="009B7E27" w:rsidRPr="009B7E27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9B7E27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i </w:t>
      </w:r>
      <w:r w:rsidR="00C52ACD" w:rsidRPr="009B7E27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różnorodnych atrakcji.</w:t>
      </w:r>
    </w:p>
    <w:p w14:paraId="7AA281CF" w14:textId="77777777" w:rsidR="0042070F" w:rsidRPr="0042070F" w:rsidRDefault="0042070F" w:rsidP="0042070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14:paraId="475ACC86" w14:textId="77777777" w:rsidR="00DC1B36" w:rsidRPr="00C52ACD" w:rsidRDefault="0042070F" w:rsidP="0042070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  <w:r w:rsidRPr="00C52ACD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Słynna egejska bryza</w:t>
      </w:r>
    </w:p>
    <w:p w14:paraId="1AE1728B" w14:textId="7FDC193A" w:rsidR="00C52ACD" w:rsidRDefault="000E4A4A" w:rsidP="0042070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9B7E27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Na tureckim wybrzeżu Morza </w:t>
      </w:r>
      <w:r w:rsidRPr="00C04B0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Egej</w:t>
      </w:r>
      <w:r w:rsidR="000B726C" w:rsidRPr="00C04B0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skiego </w:t>
      </w:r>
      <w:r w:rsidRPr="00C04B0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lato dzięki orzeźwiającym morskim bryzom, </w:t>
      </w:r>
      <w:r w:rsidRPr="006312B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krystalicznie czystej wodzi</w:t>
      </w:r>
      <w:r w:rsidR="009B7E27" w:rsidRPr="006312B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e i tętniącemu życiem wybrzeżu</w:t>
      </w:r>
      <w:r w:rsidR="000B726C" w:rsidRPr="006312B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jest wyjątkowo przyjemne</w:t>
      </w:r>
      <w:r w:rsidR="009B7E27" w:rsidRPr="006312B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. </w:t>
      </w:r>
      <w:r w:rsidR="00DC1B36" w:rsidRPr="006312B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Prowincja </w:t>
      </w:r>
      <w:proofErr w:type="spellStart"/>
      <w:r w:rsidR="00DC1B36" w:rsidRPr="006312B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Muğla</w:t>
      </w:r>
      <w:proofErr w:type="spellEnd"/>
      <w:r w:rsidR="00DC1B36" w:rsidRPr="006312B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, turystyczna wizytówka </w:t>
      </w:r>
      <w:proofErr w:type="spellStart"/>
      <w:r w:rsidR="00DC1B36" w:rsidRPr="006312B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Türkiye</w:t>
      </w:r>
      <w:proofErr w:type="spellEnd"/>
      <w:r w:rsidR="00DC1B36" w:rsidRPr="006312B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(Turc</w:t>
      </w:r>
      <w:r w:rsidR="006312B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ji), zaprasza do odkrywania jej </w:t>
      </w:r>
      <w:r w:rsidR="00DC1B36" w:rsidRPr="006312B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kultowych miejscowości – od </w:t>
      </w:r>
      <w:proofErr w:type="spellStart"/>
      <w:r w:rsidR="00DC1B36" w:rsidRPr="006312B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Marmaris</w:t>
      </w:r>
      <w:proofErr w:type="spellEnd"/>
      <w:r w:rsidR="00DC1B36" w:rsidRPr="006312B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po </w:t>
      </w:r>
      <w:proofErr w:type="spellStart"/>
      <w:r w:rsidR="00DC1B36" w:rsidRPr="006312B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Fethiye</w:t>
      </w:r>
      <w:proofErr w:type="spellEnd"/>
      <w:r w:rsidR="00DC1B36" w:rsidRPr="006312B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. Prawdziwym symbolem luksusowego, </w:t>
      </w:r>
      <w:proofErr w:type="gramStart"/>
      <w:r w:rsidR="00DC1B36" w:rsidRPr="006312B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letniego</w:t>
      </w:r>
      <w:proofErr w:type="gramEnd"/>
      <w:r w:rsidR="00DC1B36" w:rsidRPr="00C04B0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wypoczynku pozostaje jednak </w:t>
      </w:r>
      <w:proofErr w:type="spellStart"/>
      <w:r w:rsidR="00DC1B36" w:rsidRPr="00C04B0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Bodrum</w:t>
      </w:r>
      <w:proofErr w:type="spellEnd"/>
      <w:r w:rsidR="00DC1B36" w:rsidRPr="00C04B0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.</w:t>
      </w:r>
      <w:r w:rsidR="00DC1B36" w:rsidRPr="00C04B0D">
        <w:t xml:space="preserve"> </w:t>
      </w:r>
      <w:r w:rsidR="00DC1B36" w:rsidRPr="00C04B0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Ten </w:t>
      </w:r>
      <w:r w:rsidR="00F9431B" w:rsidRPr="00C04B0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ekskluzywny kurort, położony</w:t>
      </w:r>
      <w:r w:rsidR="00DC1B36" w:rsidRPr="00C04B0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6312B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na </w:t>
      </w:r>
      <w:r w:rsidR="00DC1B36" w:rsidRPr="00C04B0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półwyspie,</w:t>
      </w:r>
      <w:r w:rsidRPr="00C04B0D">
        <w:t xml:space="preserve"> </w:t>
      </w:r>
      <w:r w:rsidR="00EB54D3" w:rsidRPr="00EB54D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gdzie wiatr </w:t>
      </w:r>
      <w:r w:rsidR="00C04B0D" w:rsidRPr="00EB54D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przynosi</w:t>
      </w:r>
      <w:r w:rsidRPr="00EB54D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ulgę od upału, </w:t>
      </w:r>
      <w:r w:rsidR="00EB54D3" w:rsidRPr="00EB54D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zachwyca</w:t>
      </w:r>
      <w:r w:rsidR="00EB54D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elegancką atmosferą</w:t>
      </w:r>
      <w:r w:rsidR="006312B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. Można tu </w:t>
      </w:r>
      <w:r w:rsidR="00DC1B36" w:rsidRPr="00C04B0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spacerować labiryntem uliczek otoczonych bielonymi domami</w:t>
      </w:r>
      <w:r w:rsidR="00DC1B36" w:rsidRPr="009B7E27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, wyruszyć w rejs </w:t>
      </w:r>
      <w:r w:rsidRPr="009B7E27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zwany „</w:t>
      </w:r>
      <w:r w:rsidR="00DC1B36" w:rsidRPr="009B7E27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Blue </w:t>
      </w:r>
      <w:proofErr w:type="spellStart"/>
      <w:r w:rsidR="00DC1B36" w:rsidRPr="009B7E27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Voyage</w:t>
      </w:r>
      <w:proofErr w:type="spellEnd"/>
      <w:r w:rsidRPr="009B7E27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”</w:t>
      </w:r>
      <w:r w:rsidR="00DC1B36" w:rsidRPr="009B7E27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w poszukiwaniu ukrytych zatoczek, zanurzyć </w:t>
      </w:r>
      <w:r w:rsidR="006312B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się w głębokim błękicie morza i </w:t>
      </w:r>
      <w:r w:rsidR="00DC1B36" w:rsidRPr="009B7E27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odkrywać fascynujący podwodny świat lub delektować</w:t>
      </w:r>
      <w:r w:rsidR="00DC1B36" w:rsidRPr="00C52AC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się</w:t>
      </w:r>
      <w:r w:rsidR="006312B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wyrafinowaną kuchnią egejską w </w:t>
      </w:r>
      <w:r w:rsidR="00DC1B36" w:rsidRPr="00C52AC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restauracjach wyróżnionych przez przewodnik MICHELIN.</w:t>
      </w:r>
    </w:p>
    <w:p w14:paraId="277AF529" w14:textId="77777777" w:rsidR="0042070F" w:rsidRDefault="0042070F" w:rsidP="0042070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14:paraId="331BF864" w14:textId="39C0C42D" w:rsidR="0016497A" w:rsidRPr="00F9431B" w:rsidRDefault="0016497A" w:rsidP="0042070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Podobnie </w:t>
      </w:r>
      <w:r w:rsidR="00073251"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region </w:t>
      </w:r>
      <w:r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Izmir</w:t>
      </w:r>
      <w:r w:rsidR="00073251"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u </w:t>
      </w:r>
      <w:r w:rsid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–</w:t>
      </w:r>
      <w:r w:rsidR="00073251"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perły</w:t>
      </w:r>
      <w:r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tureckiego </w:t>
      </w:r>
      <w:r w:rsidR="000E4A4A"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regionu</w:t>
      </w:r>
      <w:r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Morza Egejskiego, </w:t>
      </w:r>
      <w:r w:rsidR="00073251"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należy do letnich destynacji o najbardziej orzeźwiającym klimacie w kraju</w:t>
      </w:r>
      <w:r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. </w:t>
      </w:r>
      <w:r w:rsidR="009B7E27"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Miejsce to </w:t>
      </w:r>
      <w:r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słynie z popularnych kurortów rozciągających się od </w:t>
      </w:r>
      <w:proofErr w:type="spellStart"/>
      <w:r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Foçy</w:t>
      </w:r>
      <w:proofErr w:type="spellEnd"/>
      <w:r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po </w:t>
      </w:r>
      <w:proofErr w:type="spellStart"/>
      <w:r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Çeşme</w:t>
      </w:r>
      <w:proofErr w:type="spellEnd"/>
      <w:r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. Szczególnie </w:t>
      </w:r>
      <w:proofErr w:type="spellStart"/>
      <w:r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Foça</w:t>
      </w:r>
      <w:proofErr w:type="spellEnd"/>
      <w:r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oferuje spokojny nadmorski wypoczynek, gdzie można cieszyć się zarówno rześką egejską bryzą, jak i przyjemnie chłodnymi wodami.</w:t>
      </w:r>
      <w:r w:rsidRPr="00E32D84">
        <w:t xml:space="preserve"> </w:t>
      </w:r>
      <w:r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Półwysep </w:t>
      </w:r>
      <w:proofErr w:type="spellStart"/>
      <w:r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Çeşme</w:t>
      </w:r>
      <w:proofErr w:type="spellEnd"/>
      <w:r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słynie z kolei ze stałych morskich wiatrów </w:t>
      </w:r>
      <w:r w:rsidRPr="006312B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i krystalicznie </w:t>
      </w:r>
      <w:r w:rsidR="00A7482C" w:rsidRPr="006312B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czystej wody</w:t>
      </w:r>
      <w:r w:rsidRPr="006312B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.</w:t>
      </w:r>
      <w:r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Plaże </w:t>
      </w:r>
      <w:proofErr w:type="spellStart"/>
      <w:r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Altınkum</w:t>
      </w:r>
      <w:proofErr w:type="spellEnd"/>
      <w:r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i </w:t>
      </w:r>
      <w:proofErr w:type="spellStart"/>
      <w:r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Kocakarı</w:t>
      </w:r>
      <w:proofErr w:type="spellEnd"/>
      <w:r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oraz zatoka </w:t>
      </w:r>
      <w:proofErr w:type="spellStart"/>
      <w:r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Delikli</w:t>
      </w:r>
      <w:proofErr w:type="spellEnd"/>
      <w:r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Ko</w:t>
      </w:r>
      <w:r w:rsidR="009B7E27"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y</w:t>
      </w:r>
      <w:proofErr w:type="spellEnd"/>
      <w:r w:rsidR="009B7E27"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są szczególnie cenione za </w:t>
      </w:r>
      <w:r w:rsidR="00C0179E"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dające wyjątkowe orzeźwienie</w:t>
      </w:r>
      <w:r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wody. Stałe wiatry w </w:t>
      </w:r>
      <w:proofErr w:type="spellStart"/>
      <w:r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Alaça</w:t>
      </w:r>
      <w:r w:rsidR="009B7E27"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tı</w:t>
      </w:r>
      <w:proofErr w:type="spellEnd"/>
      <w:r w:rsidR="009B7E27"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stwarzają idealne warunki do </w:t>
      </w:r>
      <w:r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uprawiania windsurfingu i </w:t>
      </w:r>
      <w:proofErr w:type="spellStart"/>
      <w:r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kitesurfingu</w:t>
      </w:r>
      <w:proofErr w:type="spellEnd"/>
      <w:r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, natomiast pobliska Urla zaprasza do </w:t>
      </w:r>
      <w:r w:rsidR="00073251"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poznania</w:t>
      </w:r>
      <w:r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filozofii „od pola do stołu” i lekkich, sezonowych smaków kuchni egejskiej w restauracjach wyróżnionych gwiazdkami MICHELIN. Tymczasem położone nieopodal starożytne miasto Efez zwie</w:t>
      </w:r>
      <w:r w:rsidR="00E32D84"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dzać można również po zmroku, </w:t>
      </w:r>
      <w:r w:rsidR="00073251"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gdy temperatura powietrza jest dużo niższa niż za dnia</w:t>
      </w:r>
      <w:r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.</w:t>
      </w:r>
    </w:p>
    <w:p w14:paraId="0B3941A0" w14:textId="59A5A6BB" w:rsidR="0042070F" w:rsidRPr="00F9431B" w:rsidRDefault="00C0179E" w:rsidP="0042070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  <w:r w:rsidRPr="00F9431B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lastRenderedPageBreak/>
        <w:t>U</w:t>
      </w:r>
      <w:r w:rsidR="0016497A" w:rsidRPr="00F9431B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rok północnej części regionu </w:t>
      </w:r>
      <w:r w:rsidR="0042070F" w:rsidRPr="00F9431B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Morza Egejskiego</w:t>
      </w:r>
    </w:p>
    <w:p w14:paraId="2E974CB3" w14:textId="19A52B8F" w:rsidR="0042070F" w:rsidRDefault="0016497A" w:rsidP="0042070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F9431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Osoby poszukujące jeszcze chłodniejszych wód mogą udać się dalej na półn</w:t>
      </w:r>
      <w:r w:rsidR="00EB54D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oc, do północnej części regionu</w:t>
      </w:r>
      <w:r w:rsidRPr="00EB54D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.</w:t>
      </w:r>
      <w:r w:rsidRPr="00F9431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Położone wysoko nad </w:t>
      </w:r>
      <w:r w:rsidRPr="00EB54D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Morzem Egejskim</w:t>
      </w:r>
      <w:r w:rsidRPr="00F9431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Assos, w prowincji </w:t>
      </w:r>
      <w:proofErr w:type="spellStart"/>
      <w:r w:rsidRPr="00F9431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Çanakkale</w:t>
      </w:r>
      <w:proofErr w:type="spellEnd"/>
      <w:r w:rsidRPr="00F9431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, cieszy się wyjątkowym mikroklimatem, w którym północn</w:t>
      </w:r>
      <w:r w:rsidR="00EB54D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e bryzy łagodzą letnie upały, </w:t>
      </w:r>
      <w:r w:rsidR="00E32D84" w:rsidRPr="00EB54D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a woda zachęca</w:t>
      </w:r>
      <w:r w:rsid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EB54D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do kąpieli i </w:t>
      </w:r>
      <w:r w:rsidR="00EB54D3" w:rsidRPr="006312B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nurkowania. </w:t>
      </w:r>
      <w:r w:rsidR="00E32D84" w:rsidRPr="006312B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Nieopodal Świątyni Ateny można spacerować </w:t>
      </w:r>
      <w:r w:rsidR="006312BD" w:rsidRPr="006312B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korzystając z </w:t>
      </w:r>
      <w:r w:rsidR="00E32D84" w:rsidRPr="006312B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morskiego</w:t>
      </w:r>
      <w:r w:rsidR="00E32D84" w:rsidRPr="00EB54D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powietrza lub zjeść posiłek niemal nad samą wodą, delektując się oliwą extra </w:t>
      </w:r>
      <w:proofErr w:type="spellStart"/>
      <w:r w:rsidR="00E32D84" w:rsidRPr="00EB54D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virgin</w:t>
      </w:r>
      <w:proofErr w:type="spellEnd"/>
      <w:r w:rsidR="00E32D84" w:rsidRPr="00EB54D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, z której słynie ten region oraz świeżymi kalmarami.</w:t>
      </w:r>
      <w:r w:rsid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F9431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Ci, którzy chc</w:t>
      </w:r>
      <w:r w:rsidR="006312B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ą odpocząć od </w:t>
      </w:r>
      <w:r w:rsidRPr="00F9431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nadmorskiego słońca, mogą zamienić plażę na górę Ida, jedno z najbogatszych w tlen </w:t>
      </w:r>
      <w:r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miejsc na świecie i wędrować </w:t>
      </w:r>
      <w:r w:rsidR="00A944A7"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wśród sosnowych lasów</w:t>
      </w:r>
      <w:r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oraz odkrywać lodowato zimne wodospady. Zaledwie krótka przeprawa promowa z</w:t>
      </w:r>
      <w:r w:rsidR="006312B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="006312B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Çanakkale</w:t>
      </w:r>
      <w:proofErr w:type="spellEnd"/>
      <w:r w:rsidR="006312B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dzieli podróżnych od </w:t>
      </w:r>
      <w:r w:rsidR="00A944A7"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położonych </w:t>
      </w:r>
      <w:r w:rsidR="00A944A7" w:rsidRPr="00E32D84">
        <w:rPr>
          <w:sz w:val="24"/>
          <w:szCs w:val="24"/>
        </w:rPr>
        <w:t xml:space="preserve">w północnej części Morza Egejskiego </w:t>
      </w:r>
      <w:r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wysp </w:t>
      </w:r>
      <w:proofErr w:type="spellStart"/>
      <w:r w:rsidR="009B7E27"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Bozcaada</w:t>
      </w:r>
      <w:proofErr w:type="spellEnd"/>
      <w:r w:rsidR="009B7E27"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i </w:t>
      </w:r>
      <w:proofErr w:type="spellStart"/>
      <w:r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Gökçeada</w:t>
      </w:r>
      <w:proofErr w:type="spellEnd"/>
      <w:r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. Otoczone </w:t>
      </w:r>
      <w:r w:rsidR="00A944A7"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głębokim błękitem morza</w:t>
      </w:r>
      <w:r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wyspy łączą </w:t>
      </w:r>
      <w:r w:rsidR="00A944A7"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w sobie </w:t>
      </w:r>
      <w:r w:rsidRPr="00E32D8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zaciszne zatoki, </w:t>
      </w:r>
      <w:r w:rsidRPr="006312B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chłodzące bryzy i dziewiczą przyrodę z niespiesznym, wyspiarskim stylem życia. Niezależnie od tego, czy chodzi o kąpiele w zatoczkach</w:t>
      </w:r>
      <w:r w:rsidR="006312B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o</w:t>
      </w:r>
      <w:r w:rsidR="00EB54D3" w:rsidRPr="006312B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przejrzystych wodach</w:t>
      </w:r>
      <w:r w:rsidRPr="006312B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, </w:t>
      </w:r>
      <w:r w:rsidR="00A944A7" w:rsidRPr="006312B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zwiedzanie</w:t>
      </w:r>
      <w:r w:rsidR="00A944A7" w:rsidRPr="00F9431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sielskich wiosek </w:t>
      </w:r>
      <w:r w:rsidRPr="00F9431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czy po prostu </w:t>
      </w:r>
      <w:r w:rsidR="00A944A7" w:rsidRPr="00F9431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odpoczynek</w:t>
      </w:r>
      <w:r w:rsidRPr="00F9431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nad morzem, jest to idealne miejsce na </w:t>
      </w:r>
      <w:r w:rsidR="00A944A7" w:rsidRPr="00F9431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pełen wyciszenia i relaksu</w:t>
      </w:r>
      <w:r w:rsidRPr="00F9431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letni wypoczynek</w:t>
      </w:r>
      <w:r w:rsidR="007C61B3" w:rsidRPr="00F9431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.</w:t>
      </w:r>
    </w:p>
    <w:p w14:paraId="100A7D97" w14:textId="77777777" w:rsidR="0016497A" w:rsidRPr="00F9431B" w:rsidRDefault="0016497A" w:rsidP="0042070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u w:val="single"/>
          <w:lang w:eastAsia="en-US"/>
          <w14:ligatures w14:val="standardContextual"/>
        </w:rPr>
      </w:pPr>
    </w:p>
    <w:p w14:paraId="7D80C160" w14:textId="77777777" w:rsidR="0042070F" w:rsidRPr="00F9431B" w:rsidRDefault="0042070F" w:rsidP="0042070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  <w:r w:rsidRPr="00F9431B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Pod łagodnym śródziemnomorskim niebem</w:t>
      </w:r>
    </w:p>
    <w:p w14:paraId="4F877091" w14:textId="21608C65" w:rsidR="0018372C" w:rsidRPr="00F9431B" w:rsidRDefault="0018372C" w:rsidP="0018372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F9431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Położona nad Morzem Śródziemnym </w:t>
      </w:r>
      <w:r w:rsidR="007A3DA2" w:rsidRPr="00F9431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Riwiera </w:t>
      </w:r>
      <w:r w:rsidRPr="00F9431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Turecka jest kwintesencją </w:t>
      </w:r>
      <w:r w:rsidR="007C61B3" w:rsidRPr="00F9431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wakacji</w:t>
      </w:r>
      <w:r w:rsidRPr="00F9431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, gdzie długie, słoneczne dni, turkusowe wody i luksusowe kurorty wyznaczają rytm sezonu. Choć letnie temperatury </w:t>
      </w:r>
      <w:r w:rsidR="007A3DA2" w:rsidRPr="00F9431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mogą być </w:t>
      </w:r>
      <w:r w:rsidR="009B7E27" w:rsidRPr="00F9431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tu </w:t>
      </w:r>
      <w:r w:rsidR="007A3DA2" w:rsidRPr="00F9431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bardzo wysokie</w:t>
      </w:r>
      <w:r w:rsidRPr="00F9431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, orzeźwiające kąpiele</w:t>
      </w:r>
      <w:r w:rsidR="00EB54D3" w:rsidRPr="00EB54D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, </w:t>
      </w:r>
      <w:r w:rsidR="00D434EE" w:rsidRPr="00EB54D3">
        <w:rPr>
          <w:sz w:val="24"/>
          <w:szCs w:val="24"/>
        </w:rPr>
        <w:t>chłodzące</w:t>
      </w:r>
      <w:r w:rsidR="00D434EE" w:rsidRPr="00EB54D3">
        <w:t xml:space="preserve"> </w:t>
      </w:r>
      <w:r w:rsidR="00D434EE" w:rsidRPr="00EB54D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powietrze znad morza </w:t>
      </w:r>
      <w:r w:rsidRPr="00EB54D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i bogactwo atrakcji blisko natury </w:t>
      </w:r>
      <w:r w:rsidR="006B6954" w:rsidRPr="00EB54D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oferują mnóstwo sposobów na komfortowe spędzenie całego dnia.</w:t>
      </w:r>
      <w:r w:rsidRPr="00EB54D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Antalya, </w:t>
      </w:r>
      <w:r w:rsidR="00D434EE" w:rsidRPr="00EB54D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skarb </w:t>
      </w:r>
      <w:r w:rsidRPr="00EB54D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Riwiery Tureckiej, łączy </w:t>
      </w:r>
      <w:r w:rsidR="007C61B3" w:rsidRPr="00EB54D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swą znaną na </w:t>
      </w:r>
      <w:r w:rsidRPr="00EB54D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cały świat</w:t>
      </w:r>
      <w:r w:rsidRPr="00D434E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gościnność ze wszystkim, </w:t>
      </w:r>
      <w:r w:rsidR="006B6954" w:rsidRPr="00D434E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co przyczynia się do udanego urlopu</w:t>
      </w:r>
      <w:r w:rsidR="007C61B3" w:rsidRPr="00D434E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6312B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– od prywatnych basenów i </w:t>
      </w:r>
      <w:r w:rsidRPr="00D434E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otwartych stref spa po zacienione tarasy i restauracje położone nad </w:t>
      </w:r>
      <w:r w:rsidR="007A3DA2" w:rsidRPr="00D434E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brzegiem morza</w:t>
      </w:r>
      <w:r w:rsidRPr="00D434E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.</w:t>
      </w:r>
      <w:r w:rsidRPr="00F9431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16C41DE4" w14:textId="753A6B2C" w:rsidR="0042070F" w:rsidRPr="00F9431B" w:rsidRDefault="0042070F" w:rsidP="0042070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val="tr-TR" w:eastAsia="en-US"/>
          <w14:ligatures w14:val="standardContextual"/>
        </w:rPr>
      </w:pPr>
    </w:p>
    <w:p w14:paraId="7CBB6A39" w14:textId="4ABABEB8" w:rsidR="0042070F" w:rsidRDefault="006B6954" w:rsidP="0042070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D434E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Region Antalyi, który</w:t>
      </w:r>
      <w:r w:rsidR="0018372C" w:rsidRPr="00D434E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może poszczycić się największą na świecie liczbą plaż wyróżnionych Błękitną Flagą, zachęca do przeplatania relaksu nad morzem z aktywnościami poza plażą. Krystalicznie czyste </w:t>
      </w:r>
      <w:r w:rsidR="007E6E03" w:rsidRPr="00D434E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wody Morza</w:t>
      </w:r>
      <w:r w:rsidR="0018372C" w:rsidRPr="00D434E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Śródziemne</w:t>
      </w:r>
      <w:r w:rsidR="007E6E03" w:rsidRPr="00D434E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go</w:t>
      </w:r>
      <w:r w:rsidR="007C61B3" w:rsidRPr="00D434E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oferują</w:t>
      </w:r>
      <w:r w:rsidR="006312B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niezliczone możliwości – od </w:t>
      </w:r>
      <w:r w:rsidR="0018372C" w:rsidRPr="00D434E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spokojnych rejsów po ukrytych zatokach, przez nurkowanie w </w:t>
      </w:r>
      <w:proofErr w:type="spellStart"/>
      <w:r w:rsidR="0018372C" w:rsidRPr="00D434E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Kaş</w:t>
      </w:r>
      <w:proofErr w:type="spellEnd"/>
      <w:r w:rsidR="0018372C" w:rsidRPr="00D434E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, jednym z dziesięciu najlepszych miejsc nurkowych na świecie, po kajakarstwo morskie wokół zatopionego miasta </w:t>
      </w:r>
      <w:proofErr w:type="spellStart"/>
      <w:r w:rsidR="0018372C" w:rsidRPr="00D434E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Kekova</w:t>
      </w:r>
      <w:proofErr w:type="spellEnd"/>
      <w:r w:rsidR="0018372C" w:rsidRPr="00D434E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.</w:t>
      </w:r>
      <w:r w:rsidR="0018372C" w:rsidRPr="00D434EE">
        <w:t xml:space="preserve"> </w:t>
      </w:r>
      <w:r w:rsidRPr="00D434E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W głębi lądu </w:t>
      </w:r>
      <w:r w:rsidR="0018372C" w:rsidRPr="00D434E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chłodne jaskinie </w:t>
      </w:r>
      <w:proofErr w:type="spellStart"/>
      <w:r w:rsidR="0018372C" w:rsidRPr="00D434E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Karain</w:t>
      </w:r>
      <w:proofErr w:type="spellEnd"/>
      <w:r w:rsidR="0018372C" w:rsidRPr="00D434E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i </w:t>
      </w:r>
      <w:proofErr w:type="spellStart"/>
      <w:r w:rsidR="0018372C" w:rsidRPr="00D434E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Damlataş</w:t>
      </w:r>
      <w:proofErr w:type="spellEnd"/>
      <w:r w:rsidR="0018372C" w:rsidRPr="00D434E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, schronienia stworzone przez naturę, utrzymujące przez cały rok temperaturę od 18 do 22°C, oraz lodowate wody kanionu </w:t>
      </w:r>
      <w:proofErr w:type="spellStart"/>
      <w:r w:rsidR="0018372C" w:rsidRPr="00D434E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Köprülü</w:t>
      </w:r>
      <w:proofErr w:type="spellEnd"/>
      <w:r w:rsidR="0018372C" w:rsidRPr="00D434E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stanowią przyjemną alternatywę podczas najgorętszej pory dnia. Wyżej, w górach Taurus, chłodne wyżyny i rześkie górskie powietrze </w:t>
      </w:r>
      <w:r w:rsidR="004633D3" w:rsidRPr="00D434E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zachęcają do zwolnienia tempa i spacerów wśród malowniczych widoków.</w:t>
      </w:r>
      <w:r w:rsidR="004633D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3CE707F7" w14:textId="77777777" w:rsidR="004633D3" w:rsidRDefault="004633D3" w:rsidP="0042070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14:paraId="062960EE" w14:textId="2FFD9822" w:rsidR="004633D3" w:rsidRPr="0042070F" w:rsidRDefault="006B6954" w:rsidP="0042070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D434E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lastRenderedPageBreak/>
        <w:t>Wieczorem, gdy</w:t>
      </w:r>
      <w:r w:rsidR="004633D3" w:rsidRPr="00D434E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powietrze staje się chłodniejsze,</w:t>
      </w:r>
      <w:r w:rsidR="007E6E03" w:rsidRPr="00D434E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region Antalyi</w:t>
      </w:r>
      <w:r w:rsidR="004633D3" w:rsidRPr="00D434E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odsłania swoje zupełnie inne oblicze. W ramach projektu „Noce w Muzeach” istnieje możliwość zwiedzenia m.in. starożytnych miast – </w:t>
      </w:r>
      <w:proofErr w:type="spellStart"/>
      <w:r w:rsidR="004633D3" w:rsidRPr="00D434E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Patary</w:t>
      </w:r>
      <w:proofErr w:type="spellEnd"/>
      <w:r w:rsidR="004633D3" w:rsidRPr="00D434E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i </w:t>
      </w:r>
      <w:proofErr w:type="spellStart"/>
      <w:r w:rsidR="004633D3" w:rsidRPr="00D434E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Aspendos</w:t>
      </w:r>
      <w:proofErr w:type="spellEnd"/>
      <w:r w:rsidR="004633D3" w:rsidRPr="00D434E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pod rozgwieżdżonym niebem. Warto również przeżyć wyjątkowe emocje podczas nocnej gry w golfa </w:t>
      </w:r>
      <w:r w:rsidR="00DA1353" w:rsidRPr="00D434E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na oświetlonych polach</w:t>
      </w:r>
      <w:r w:rsidR="004633D3" w:rsidRPr="00D434E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w Belek lub odpocząć, delektując się lekkimi i świeżymi smakami kuchni śródziemnomorskiej</w:t>
      </w:r>
      <w:r w:rsidR="004633D3" w:rsidRPr="007C61B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. Potrawy </w:t>
      </w:r>
      <w:r w:rsidR="007E6E03" w:rsidRPr="007C61B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bazujące</w:t>
      </w:r>
      <w:r w:rsidR="0099798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na </w:t>
      </w:r>
      <w:r w:rsidR="004633D3" w:rsidRPr="007C61B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świeżych owocach morza, sezonowych warzywach, lokalnych ziołach i oliwie extra </w:t>
      </w:r>
      <w:proofErr w:type="spellStart"/>
      <w:r w:rsidR="004633D3" w:rsidRPr="007C61B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virgin</w:t>
      </w:r>
      <w:proofErr w:type="spellEnd"/>
      <w:r w:rsidR="004633D3" w:rsidRPr="007C61B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doskonale komponują się z lokalni</w:t>
      </w:r>
      <w:r w:rsidR="006312B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e produkowanymi białymi winami, </w:t>
      </w:r>
      <w:r w:rsidR="004633D3" w:rsidRPr="007C61B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stanowiąc niezapomniane zwieńczenie dnia.</w:t>
      </w:r>
    </w:p>
    <w:p w14:paraId="7C7847E6" w14:textId="77777777" w:rsidR="004633D3" w:rsidRDefault="004633D3" w:rsidP="0042070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i/>
          <w:kern w:val="2"/>
          <w:lang w:eastAsia="en-US"/>
          <w14:ligatures w14:val="standardContextual"/>
        </w:rPr>
      </w:pPr>
    </w:p>
    <w:p w14:paraId="2D6B40A9" w14:textId="1FBE078F" w:rsidR="004633D3" w:rsidRDefault="004633D3" w:rsidP="0042070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i/>
          <w:kern w:val="2"/>
          <w:lang w:eastAsia="en-US"/>
          <w14:ligatures w14:val="standardContextual"/>
        </w:rPr>
      </w:pPr>
      <w:r w:rsidRPr="007C61B3">
        <w:rPr>
          <w:rFonts w:eastAsiaTheme="minorHAnsi"/>
          <w:i/>
          <w:kern w:val="2"/>
          <w:lang w:eastAsia="en-US"/>
          <w14:ligatures w14:val="standardContextual"/>
        </w:rPr>
        <w:t>Wskazówka: Osoby pragnące odejść od typowych wakacyjnych schematów oraz poszukujące bardziej autentycznych doświadczeń znajdą idealną „</w:t>
      </w:r>
      <w:proofErr w:type="spellStart"/>
      <w:r w:rsidRPr="007C61B3">
        <w:rPr>
          <w:rFonts w:eastAsiaTheme="minorHAnsi"/>
          <w:i/>
          <w:kern w:val="2"/>
          <w:lang w:eastAsia="en-US"/>
          <w14:ligatures w14:val="standardContextual"/>
        </w:rPr>
        <w:t>coolcation</w:t>
      </w:r>
      <w:proofErr w:type="spellEnd"/>
      <w:r w:rsidRPr="007C61B3">
        <w:rPr>
          <w:rFonts w:eastAsiaTheme="minorHAnsi"/>
          <w:i/>
          <w:kern w:val="2"/>
          <w:lang w:eastAsia="en-US"/>
          <w14:ligatures w14:val="standardContextual"/>
        </w:rPr>
        <w:t>” (</w:t>
      </w:r>
      <w:proofErr w:type="spellStart"/>
      <w:r w:rsidRPr="007C61B3">
        <w:rPr>
          <w:rFonts w:eastAsiaTheme="minorHAnsi"/>
          <w:i/>
          <w:kern w:val="2"/>
          <w:lang w:eastAsia="en-US"/>
          <w14:ligatures w14:val="standardContextual"/>
        </w:rPr>
        <w:t>eng</w:t>
      </w:r>
      <w:proofErr w:type="spellEnd"/>
      <w:r w:rsidRPr="007C61B3">
        <w:rPr>
          <w:rFonts w:eastAsiaTheme="minorHAnsi"/>
          <w:i/>
          <w:kern w:val="2"/>
          <w:lang w:eastAsia="en-US"/>
          <w14:ligatures w14:val="standardContextual"/>
        </w:rPr>
        <w:t>. „</w:t>
      </w:r>
      <w:proofErr w:type="gramStart"/>
      <w:r w:rsidRPr="007C61B3">
        <w:rPr>
          <w:rFonts w:eastAsiaTheme="minorHAnsi"/>
          <w:i/>
          <w:kern w:val="2"/>
          <w:lang w:eastAsia="en-US"/>
          <w14:ligatures w14:val="standardContextual"/>
        </w:rPr>
        <w:t>chłodne</w:t>
      </w:r>
      <w:proofErr w:type="gramEnd"/>
      <w:r w:rsidRPr="007C61B3">
        <w:rPr>
          <w:rFonts w:eastAsiaTheme="minorHAnsi"/>
          <w:i/>
          <w:kern w:val="2"/>
          <w:lang w:eastAsia="en-US"/>
          <w14:ligatures w14:val="standardContextual"/>
        </w:rPr>
        <w:t xml:space="preserve"> wakacje”) na tureckim wybrzeżu Morza Czarnego, wyróżnionym w rankingu </w:t>
      </w:r>
      <w:proofErr w:type="spellStart"/>
      <w:r w:rsidRPr="007C61B3">
        <w:rPr>
          <w:rFonts w:eastAsiaTheme="minorHAnsi"/>
          <w:i/>
          <w:kern w:val="2"/>
          <w:lang w:eastAsia="en-US"/>
          <w14:ligatures w14:val="standardContextual"/>
        </w:rPr>
        <w:t>National</w:t>
      </w:r>
      <w:proofErr w:type="spellEnd"/>
      <w:r w:rsidRPr="007C61B3">
        <w:rPr>
          <w:rFonts w:eastAsiaTheme="minorHAnsi"/>
          <w:i/>
          <w:kern w:val="2"/>
          <w:lang w:eastAsia="en-US"/>
          <w14:ligatures w14:val="standardContextual"/>
        </w:rPr>
        <w:t xml:space="preserve"> </w:t>
      </w:r>
      <w:proofErr w:type="spellStart"/>
      <w:r w:rsidRPr="007C61B3">
        <w:rPr>
          <w:rFonts w:eastAsiaTheme="minorHAnsi"/>
          <w:i/>
          <w:kern w:val="2"/>
          <w:lang w:eastAsia="en-US"/>
          <w14:ligatures w14:val="standardContextual"/>
        </w:rPr>
        <w:t>Geographic</w:t>
      </w:r>
      <w:proofErr w:type="spellEnd"/>
      <w:r w:rsidRPr="007C61B3">
        <w:rPr>
          <w:rFonts w:eastAsiaTheme="minorHAnsi"/>
          <w:i/>
          <w:kern w:val="2"/>
          <w:lang w:eastAsia="en-US"/>
          <w14:ligatures w14:val="standardContextual"/>
        </w:rPr>
        <w:t xml:space="preserve"> Best of the World 2026. Region zachwyca bogatym w tlen powietrzem, chłodnymi wysokogórskimi płaskowyżami i bujnymi, </w:t>
      </w:r>
      <w:r w:rsidR="007E6E03" w:rsidRPr="007C61B3">
        <w:rPr>
          <w:rFonts w:eastAsiaTheme="minorHAnsi"/>
          <w:i/>
          <w:kern w:val="2"/>
          <w:lang w:eastAsia="en-US"/>
          <w14:ligatures w14:val="standardContextual"/>
        </w:rPr>
        <w:t>obfitującymi w zieleń</w:t>
      </w:r>
      <w:r w:rsidRPr="007C61B3">
        <w:rPr>
          <w:rFonts w:eastAsiaTheme="minorHAnsi"/>
          <w:i/>
          <w:kern w:val="2"/>
          <w:lang w:eastAsia="en-US"/>
          <w14:ligatures w14:val="standardContextual"/>
        </w:rPr>
        <w:t xml:space="preserve"> krajobrazami.</w:t>
      </w:r>
    </w:p>
    <w:p w14:paraId="069C61D9" w14:textId="77777777" w:rsidR="0042070F" w:rsidRPr="007A7337" w:rsidRDefault="0042070F" w:rsidP="0042070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8627C21" w14:textId="77777777" w:rsidR="00EC0378" w:rsidRPr="00A94BCC" w:rsidRDefault="00EC0378" w:rsidP="00A94BC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A94BCC">
        <w:rPr>
          <w:rFonts w:asciiTheme="minorHAnsi" w:hAnsiTheme="minorHAnsi" w:cstheme="minorHAnsi"/>
          <w:b/>
          <w:color w:val="000000"/>
          <w:sz w:val="18"/>
          <w:szCs w:val="18"/>
        </w:rPr>
        <w:t>Biuro prasowe Biura Radcy ds. Kultury i Informacji Ambasady Turcji w Polsce</w:t>
      </w:r>
    </w:p>
    <w:p w14:paraId="3540BD9A" w14:textId="77777777" w:rsidR="00EC0378" w:rsidRPr="00A94BCC" w:rsidRDefault="00EC0378" w:rsidP="00A94BCC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94BCC">
        <w:rPr>
          <w:rFonts w:asciiTheme="minorHAnsi" w:hAnsiTheme="minorHAnsi" w:cstheme="minorHAnsi"/>
          <w:bCs/>
          <w:sz w:val="18"/>
          <w:szCs w:val="18"/>
        </w:rPr>
        <w:t>Emilia Potocka</w:t>
      </w:r>
    </w:p>
    <w:p w14:paraId="0FB69EF4" w14:textId="77777777" w:rsidR="00EC0378" w:rsidRPr="00FE6835" w:rsidRDefault="00EC0378" w:rsidP="00A94BCC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  <w:lang w:val="en-GB"/>
        </w:rPr>
      </w:pPr>
      <w:proofErr w:type="gramStart"/>
      <w:r w:rsidRPr="00FE6835">
        <w:rPr>
          <w:rFonts w:asciiTheme="minorHAnsi" w:hAnsiTheme="minorHAnsi" w:cstheme="minorHAnsi"/>
          <w:bCs/>
          <w:sz w:val="18"/>
          <w:szCs w:val="18"/>
          <w:lang w:val="en-GB"/>
        </w:rPr>
        <w:t>e-mail</w:t>
      </w:r>
      <w:proofErr w:type="gramEnd"/>
      <w:r w:rsidRPr="00FE6835">
        <w:rPr>
          <w:rFonts w:asciiTheme="minorHAnsi" w:hAnsiTheme="minorHAnsi" w:cstheme="minorHAnsi"/>
          <w:bCs/>
          <w:sz w:val="18"/>
          <w:szCs w:val="18"/>
          <w:lang w:val="en-GB"/>
        </w:rPr>
        <w:t xml:space="preserve">: </w:t>
      </w:r>
      <w:r w:rsidR="004F5A95">
        <w:fldChar w:fldCharType="begin"/>
      </w:r>
      <w:r w:rsidR="004F5A95" w:rsidRPr="00FE6835">
        <w:rPr>
          <w:lang w:val="en-GB"/>
        </w:rPr>
        <w:instrText xml:space="preserve"> HYPERLINK "mailto:e.potocka@synertime.pl" </w:instrText>
      </w:r>
      <w:r w:rsidR="004F5A95">
        <w:fldChar w:fldCharType="separate"/>
      </w:r>
      <w:r w:rsidRPr="00FE6835">
        <w:rPr>
          <w:rStyle w:val="Hipercze"/>
          <w:rFonts w:asciiTheme="minorHAnsi" w:hAnsiTheme="minorHAnsi" w:cstheme="minorHAnsi"/>
          <w:bCs/>
          <w:sz w:val="18"/>
          <w:szCs w:val="18"/>
          <w:lang w:val="en-GB"/>
        </w:rPr>
        <w:t>e.potocka@synertime.pl</w:t>
      </w:r>
      <w:r w:rsidR="004F5A95">
        <w:rPr>
          <w:rStyle w:val="Hipercze"/>
          <w:rFonts w:asciiTheme="minorHAnsi" w:hAnsiTheme="minorHAnsi" w:cstheme="minorHAnsi"/>
          <w:bCs/>
          <w:sz w:val="18"/>
          <w:szCs w:val="18"/>
        </w:rPr>
        <w:fldChar w:fldCharType="end"/>
      </w:r>
    </w:p>
    <w:p w14:paraId="6BFCC098" w14:textId="77777777" w:rsidR="009C0358" w:rsidRPr="00A711A7" w:rsidRDefault="00EC0378" w:rsidP="00A711A7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proofErr w:type="gramStart"/>
      <w:r w:rsidRPr="00A94BCC">
        <w:rPr>
          <w:rFonts w:asciiTheme="minorHAnsi" w:hAnsiTheme="minorHAnsi" w:cstheme="minorHAnsi"/>
          <w:bCs/>
          <w:sz w:val="18"/>
          <w:szCs w:val="18"/>
        </w:rPr>
        <w:t>tel</w:t>
      </w:r>
      <w:proofErr w:type="spellEnd"/>
      <w:proofErr w:type="gramEnd"/>
      <w:r w:rsidRPr="00A94BCC">
        <w:rPr>
          <w:rFonts w:asciiTheme="minorHAnsi" w:hAnsiTheme="minorHAnsi" w:cstheme="minorHAnsi"/>
          <w:bCs/>
          <w:sz w:val="18"/>
          <w:szCs w:val="18"/>
        </w:rPr>
        <w:t>: 668 132 416</w:t>
      </w:r>
    </w:p>
    <w:sectPr w:rsidR="009C0358" w:rsidRPr="00A711A7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881BA0" w14:textId="77777777" w:rsidR="004F5A95" w:rsidRDefault="004F5A95">
      <w:pPr>
        <w:spacing w:after="0" w:line="240" w:lineRule="auto"/>
      </w:pPr>
      <w:r>
        <w:separator/>
      </w:r>
    </w:p>
  </w:endnote>
  <w:endnote w:type="continuationSeparator" w:id="0">
    <w:p w14:paraId="6CFB6C0A" w14:textId="77777777" w:rsidR="004F5A95" w:rsidRDefault="004F5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26302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</w:t>
    </w:r>
  </w:p>
  <w:p w14:paraId="64ECF6AD" w14:textId="77777777" w:rsidR="00C16FF0" w:rsidRDefault="00C16FF0" w:rsidP="005A4E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05"/>
        <w:tab w:val="center" w:pos="4535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Kontakt dla mediów:</w:t>
    </w:r>
  </w:p>
  <w:p w14:paraId="71C03877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Biuro prasowe Biura Radcy ds. Kultury i Informacji Ambasady Turcji w Polsce</w:t>
    </w:r>
  </w:p>
  <w:p w14:paraId="76432377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731452" w14:textId="77777777" w:rsidR="004F5A95" w:rsidRDefault="004F5A95">
      <w:pPr>
        <w:spacing w:after="0" w:line="240" w:lineRule="auto"/>
      </w:pPr>
      <w:r>
        <w:separator/>
      </w:r>
    </w:p>
  </w:footnote>
  <w:footnote w:type="continuationSeparator" w:id="0">
    <w:p w14:paraId="065A7D5A" w14:textId="77777777" w:rsidR="004F5A95" w:rsidRDefault="004F5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2728CB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D62DF73" wp14:editId="0523358B">
          <wp:simplePos x="0" y="0"/>
          <wp:positionH relativeFrom="column">
            <wp:posOffset>3900805</wp:posOffset>
          </wp:positionH>
          <wp:positionV relativeFrom="paragraph">
            <wp:posOffset>-26668</wp:posOffset>
          </wp:positionV>
          <wp:extent cx="1895475" cy="1019175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954A5CC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4F6969D6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1A0E11B5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Informacja prasowa</w:t>
    </w:r>
  </w:p>
  <w:p w14:paraId="28CA13DD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6B68C738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2DAFA98E" w14:textId="398D941E" w:rsidR="00C16FF0" w:rsidRDefault="000574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FE6835">
      <w:rPr>
        <w:color w:val="000000"/>
      </w:rPr>
      <w:t>07</w:t>
    </w:r>
    <w:r w:rsidR="009B7E27">
      <w:rPr>
        <w:color w:val="000000"/>
      </w:rPr>
      <w:t>.</w:t>
    </w:r>
    <w:r w:rsidR="00AA5437">
      <w:rPr>
        <w:color w:val="000000"/>
      </w:rPr>
      <w:t>07</w:t>
    </w:r>
    <w:r w:rsidR="0044537B">
      <w:rPr>
        <w:color w:val="000000"/>
      </w:rPr>
      <w:t>.2026</w:t>
    </w:r>
    <w:r w:rsidR="00C16FF0">
      <w:rPr>
        <w:color w:val="000000"/>
      </w:rPr>
      <w:t xml:space="preserve"> </w:t>
    </w:r>
    <w:proofErr w:type="gramStart"/>
    <w:r w:rsidR="00C16FF0">
      <w:rPr>
        <w:color w:val="000000"/>
      </w:rPr>
      <w:t>r</w:t>
    </w:r>
    <w:proofErr w:type="gramEnd"/>
    <w:r w:rsidR="00C16FF0">
      <w:rPr>
        <w:color w:val="000000"/>
      </w:rPr>
      <w:t>.</w:t>
    </w:r>
  </w:p>
  <w:p w14:paraId="470869F4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A0C8A"/>
    <w:multiLevelType w:val="hybridMultilevel"/>
    <w:tmpl w:val="877E9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283EA4"/>
    <w:multiLevelType w:val="multilevel"/>
    <w:tmpl w:val="AA16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04358"/>
    <w:multiLevelType w:val="hybridMultilevel"/>
    <w:tmpl w:val="74DCA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3E0C73"/>
    <w:multiLevelType w:val="hybridMultilevel"/>
    <w:tmpl w:val="820C8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19E4"/>
    <w:rsid w:val="00036B8F"/>
    <w:rsid w:val="000422C3"/>
    <w:rsid w:val="000557B7"/>
    <w:rsid w:val="000574B6"/>
    <w:rsid w:val="00063932"/>
    <w:rsid w:val="00073251"/>
    <w:rsid w:val="00085F3D"/>
    <w:rsid w:val="000A2CDC"/>
    <w:rsid w:val="000A5B8F"/>
    <w:rsid w:val="000A769C"/>
    <w:rsid w:val="000B2FAE"/>
    <w:rsid w:val="000B726C"/>
    <w:rsid w:val="000C747F"/>
    <w:rsid w:val="000D38A0"/>
    <w:rsid w:val="000D3B1D"/>
    <w:rsid w:val="000D66BA"/>
    <w:rsid w:val="000E4A4A"/>
    <w:rsid w:val="000F038E"/>
    <w:rsid w:val="000F19DF"/>
    <w:rsid w:val="000F586B"/>
    <w:rsid w:val="000F7EAB"/>
    <w:rsid w:val="00113296"/>
    <w:rsid w:val="00115344"/>
    <w:rsid w:val="00123485"/>
    <w:rsid w:val="00125C6B"/>
    <w:rsid w:val="00135753"/>
    <w:rsid w:val="001567C9"/>
    <w:rsid w:val="0016497A"/>
    <w:rsid w:val="0018372C"/>
    <w:rsid w:val="00190A8F"/>
    <w:rsid w:val="001A1C43"/>
    <w:rsid w:val="001C3D58"/>
    <w:rsid w:val="001F28DF"/>
    <w:rsid w:val="001F3417"/>
    <w:rsid w:val="001F677F"/>
    <w:rsid w:val="00203555"/>
    <w:rsid w:val="00230179"/>
    <w:rsid w:val="00251DAF"/>
    <w:rsid w:val="00270B76"/>
    <w:rsid w:val="00275395"/>
    <w:rsid w:val="0028109B"/>
    <w:rsid w:val="002934BE"/>
    <w:rsid w:val="00293A7A"/>
    <w:rsid w:val="0029528E"/>
    <w:rsid w:val="00297488"/>
    <w:rsid w:val="002A6979"/>
    <w:rsid w:val="002B4AF9"/>
    <w:rsid w:val="002B5543"/>
    <w:rsid w:val="002B7FDD"/>
    <w:rsid w:val="002E1384"/>
    <w:rsid w:val="002E1DE8"/>
    <w:rsid w:val="002F0A59"/>
    <w:rsid w:val="00302B9D"/>
    <w:rsid w:val="003136B0"/>
    <w:rsid w:val="003168E2"/>
    <w:rsid w:val="00332252"/>
    <w:rsid w:val="003336E3"/>
    <w:rsid w:val="0033551A"/>
    <w:rsid w:val="0033610B"/>
    <w:rsid w:val="00336934"/>
    <w:rsid w:val="0034079B"/>
    <w:rsid w:val="00345C0B"/>
    <w:rsid w:val="0034798F"/>
    <w:rsid w:val="00353C11"/>
    <w:rsid w:val="00360DC3"/>
    <w:rsid w:val="003621DF"/>
    <w:rsid w:val="003761F9"/>
    <w:rsid w:val="00376BC3"/>
    <w:rsid w:val="003819A7"/>
    <w:rsid w:val="00395638"/>
    <w:rsid w:val="003B6553"/>
    <w:rsid w:val="003C09BA"/>
    <w:rsid w:val="003D6C46"/>
    <w:rsid w:val="003E08F1"/>
    <w:rsid w:val="003E0FC8"/>
    <w:rsid w:val="003E4909"/>
    <w:rsid w:val="003F41D5"/>
    <w:rsid w:val="004037C3"/>
    <w:rsid w:val="004122D6"/>
    <w:rsid w:val="004159E3"/>
    <w:rsid w:val="0042070F"/>
    <w:rsid w:val="0043098B"/>
    <w:rsid w:val="0044537B"/>
    <w:rsid w:val="00454A56"/>
    <w:rsid w:val="0046107E"/>
    <w:rsid w:val="004633D3"/>
    <w:rsid w:val="00465B5A"/>
    <w:rsid w:val="004830A8"/>
    <w:rsid w:val="00483E3E"/>
    <w:rsid w:val="00486E8F"/>
    <w:rsid w:val="0049125D"/>
    <w:rsid w:val="004A283D"/>
    <w:rsid w:val="004B55A1"/>
    <w:rsid w:val="004C140A"/>
    <w:rsid w:val="004C5BD6"/>
    <w:rsid w:val="004D0BF9"/>
    <w:rsid w:val="004D7A54"/>
    <w:rsid w:val="004E2E19"/>
    <w:rsid w:val="004E4DEE"/>
    <w:rsid w:val="004F5A95"/>
    <w:rsid w:val="004F67A1"/>
    <w:rsid w:val="00522368"/>
    <w:rsid w:val="00522691"/>
    <w:rsid w:val="00525771"/>
    <w:rsid w:val="00530823"/>
    <w:rsid w:val="005319A9"/>
    <w:rsid w:val="00577226"/>
    <w:rsid w:val="00593F5A"/>
    <w:rsid w:val="00597133"/>
    <w:rsid w:val="005A03A4"/>
    <w:rsid w:val="005A15E4"/>
    <w:rsid w:val="005A4E2A"/>
    <w:rsid w:val="005C48A3"/>
    <w:rsid w:val="005D0819"/>
    <w:rsid w:val="005E23C6"/>
    <w:rsid w:val="005F1A4F"/>
    <w:rsid w:val="005F504F"/>
    <w:rsid w:val="00602570"/>
    <w:rsid w:val="006114F5"/>
    <w:rsid w:val="006312BD"/>
    <w:rsid w:val="006359F1"/>
    <w:rsid w:val="00672D9E"/>
    <w:rsid w:val="00677DA0"/>
    <w:rsid w:val="0068243F"/>
    <w:rsid w:val="00696E7B"/>
    <w:rsid w:val="006A3070"/>
    <w:rsid w:val="006A3DF1"/>
    <w:rsid w:val="006A5471"/>
    <w:rsid w:val="006B6954"/>
    <w:rsid w:val="006B775C"/>
    <w:rsid w:val="006C416B"/>
    <w:rsid w:val="006D680D"/>
    <w:rsid w:val="006E3415"/>
    <w:rsid w:val="006F151D"/>
    <w:rsid w:val="006F2376"/>
    <w:rsid w:val="0070502A"/>
    <w:rsid w:val="00705210"/>
    <w:rsid w:val="00707149"/>
    <w:rsid w:val="00731609"/>
    <w:rsid w:val="00735399"/>
    <w:rsid w:val="00737654"/>
    <w:rsid w:val="00741CEF"/>
    <w:rsid w:val="00753131"/>
    <w:rsid w:val="00761851"/>
    <w:rsid w:val="00761C53"/>
    <w:rsid w:val="00763291"/>
    <w:rsid w:val="00764ADB"/>
    <w:rsid w:val="00775B74"/>
    <w:rsid w:val="00775B90"/>
    <w:rsid w:val="00777E5E"/>
    <w:rsid w:val="0078606F"/>
    <w:rsid w:val="00793E00"/>
    <w:rsid w:val="007A3DA2"/>
    <w:rsid w:val="007A7337"/>
    <w:rsid w:val="007B2215"/>
    <w:rsid w:val="007C61B3"/>
    <w:rsid w:val="007C79DF"/>
    <w:rsid w:val="007D12F5"/>
    <w:rsid w:val="007E6E03"/>
    <w:rsid w:val="00806B57"/>
    <w:rsid w:val="008108E3"/>
    <w:rsid w:val="008224FE"/>
    <w:rsid w:val="008673A3"/>
    <w:rsid w:val="0087056F"/>
    <w:rsid w:val="00871903"/>
    <w:rsid w:val="00876BB2"/>
    <w:rsid w:val="008F74E6"/>
    <w:rsid w:val="0091259C"/>
    <w:rsid w:val="00914A15"/>
    <w:rsid w:val="00915D08"/>
    <w:rsid w:val="00916ACE"/>
    <w:rsid w:val="009252FF"/>
    <w:rsid w:val="00936724"/>
    <w:rsid w:val="00942908"/>
    <w:rsid w:val="00946AF0"/>
    <w:rsid w:val="00950E1E"/>
    <w:rsid w:val="0095149C"/>
    <w:rsid w:val="00957262"/>
    <w:rsid w:val="0096628E"/>
    <w:rsid w:val="009807E6"/>
    <w:rsid w:val="009924C3"/>
    <w:rsid w:val="00996B9C"/>
    <w:rsid w:val="0099798E"/>
    <w:rsid w:val="009B0318"/>
    <w:rsid w:val="009B7E27"/>
    <w:rsid w:val="009C0358"/>
    <w:rsid w:val="009C6DA5"/>
    <w:rsid w:val="009D3397"/>
    <w:rsid w:val="009D4480"/>
    <w:rsid w:val="009F070C"/>
    <w:rsid w:val="00A06958"/>
    <w:rsid w:val="00A249E3"/>
    <w:rsid w:val="00A26929"/>
    <w:rsid w:val="00A315D3"/>
    <w:rsid w:val="00A334F6"/>
    <w:rsid w:val="00A527A2"/>
    <w:rsid w:val="00A711A7"/>
    <w:rsid w:val="00A7482C"/>
    <w:rsid w:val="00A75F73"/>
    <w:rsid w:val="00A944A7"/>
    <w:rsid w:val="00A94BCC"/>
    <w:rsid w:val="00AA5437"/>
    <w:rsid w:val="00AC6FFC"/>
    <w:rsid w:val="00B0073F"/>
    <w:rsid w:val="00B13A6C"/>
    <w:rsid w:val="00B412C0"/>
    <w:rsid w:val="00B4254B"/>
    <w:rsid w:val="00B5229F"/>
    <w:rsid w:val="00B538B0"/>
    <w:rsid w:val="00B66E47"/>
    <w:rsid w:val="00B7373D"/>
    <w:rsid w:val="00B921B1"/>
    <w:rsid w:val="00BA14EA"/>
    <w:rsid w:val="00BB05DA"/>
    <w:rsid w:val="00BB13BC"/>
    <w:rsid w:val="00BC6494"/>
    <w:rsid w:val="00BE624D"/>
    <w:rsid w:val="00BE6FF4"/>
    <w:rsid w:val="00BF71B2"/>
    <w:rsid w:val="00C000D9"/>
    <w:rsid w:val="00C0179E"/>
    <w:rsid w:val="00C046D8"/>
    <w:rsid w:val="00C04B0D"/>
    <w:rsid w:val="00C16FF0"/>
    <w:rsid w:val="00C36501"/>
    <w:rsid w:val="00C50EC0"/>
    <w:rsid w:val="00C52ACD"/>
    <w:rsid w:val="00C719E4"/>
    <w:rsid w:val="00C90080"/>
    <w:rsid w:val="00C92206"/>
    <w:rsid w:val="00CC141C"/>
    <w:rsid w:val="00CC1963"/>
    <w:rsid w:val="00CD28A6"/>
    <w:rsid w:val="00CF3942"/>
    <w:rsid w:val="00D03AED"/>
    <w:rsid w:val="00D21C52"/>
    <w:rsid w:val="00D264CE"/>
    <w:rsid w:val="00D266AD"/>
    <w:rsid w:val="00D333AE"/>
    <w:rsid w:val="00D40C84"/>
    <w:rsid w:val="00D434EE"/>
    <w:rsid w:val="00D46D0F"/>
    <w:rsid w:val="00D5030C"/>
    <w:rsid w:val="00D6760E"/>
    <w:rsid w:val="00D87428"/>
    <w:rsid w:val="00D9689F"/>
    <w:rsid w:val="00DA1353"/>
    <w:rsid w:val="00DA711D"/>
    <w:rsid w:val="00DC1B36"/>
    <w:rsid w:val="00DD3E6C"/>
    <w:rsid w:val="00DE3200"/>
    <w:rsid w:val="00E00290"/>
    <w:rsid w:val="00E3292F"/>
    <w:rsid w:val="00E32D84"/>
    <w:rsid w:val="00E6106C"/>
    <w:rsid w:val="00E67FF7"/>
    <w:rsid w:val="00E92EDF"/>
    <w:rsid w:val="00E950C9"/>
    <w:rsid w:val="00EB1283"/>
    <w:rsid w:val="00EB54D3"/>
    <w:rsid w:val="00EC0378"/>
    <w:rsid w:val="00EC0BF5"/>
    <w:rsid w:val="00EC738E"/>
    <w:rsid w:val="00ED2308"/>
    <w:rsid w:val="00ED4CF3"/>
    <w:rsid w:val="00ED77E1"/>
    <w:rsid w:val="00EE405E"/>
    <w:rsid w:val="00F27B1D"/>
    <w:rsid w:val="00F5208B"/>
    <w:rsid w:val="00F52AE4"/>
    <w:rsid w:val="00F9431B"/>
    <w:rsid w:val="00F97A34"/>
    <w:rsid w:val="00FB46B8"/>
    <w:rsid w:val="00FB7859"/>
    <w:rsid w:val="00FC6723"/>
    <w:rsid w:val="00FD3383"/>
    <w:rsid w:val="00FD6A52"/>
    <w:rsid w:val="00FE6835"/>
    <w:rsid w:val="00FF1751"/>
    <w:rsid w:val="00FF428D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010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DC3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0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25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25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2570"/>
    <w:rPr>
      <w:vertAlign w:val="superscript"/>
    </w:rPr>
  </w:style>
  <w:style w:type="paragraph" w:styleId="Bezodstpw">
    <w:name w:val="No Spacing"/>
    <w:uiPriority w:val="1"/>
    <w:qFormat/>
    <w:rsid w:val="00D6760E"/>
    <w:pPr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" w:eastAsia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DC3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0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25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25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2570"/>
    <w:rPr>
      <w:vertAlign w:val="superscript"/>
    </w:rPr>
  </w:style>
  <w:style w:type="paragraph" w:styleId="Bezodstpw">
    <w:name w:val="No Spacing"/>
    <w:uiPriority w:val="1"/>
    <w:qFormat/>
    <w:rsid w:val="00D6760E"/>
    <w:pPr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5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8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73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87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18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3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12202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16392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837321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010410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0702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13209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506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5GNi3NfwQz+up/kWqLhz4FKIQ==">AMUW2mW+bk4aZU3w5JF4YYgcpUVZkBcd0OY+U3sH+jMT8ZXyHAFKYO5rSkuGSFm9b9YG/NXCUifd1X8YIIaSPZXoVk0gkQrnmHXLIDwyzDBmDLa0OzQrHuV3Xo4+BT4Sr279J+y7DNsu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3AB706F-C23C-47AE-A757-165A5F48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Dahm</dc:creator>
  <cp:lastModifiedBy>Emilia</cp:lastModifiedBy>
  <cp:revision>4</cp:revision>
  <dcterms:created xsi:type="dcterms:W3CDTF">2026-07-06T10:54:00Z</dcterms:created>
  <dcterms:modified xsi:type="dcterms:W3CDTF">2026-07-07T07:07:00Z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0x01010006D58E972214AE489AE1F6C260C98387</vt:lpwstr>
  </property>
</Properties>
</file>